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282"/>
        <w:gridCol w:w="1812"/>
        <w:gridCol w:w="2270"/>
        <w:gridCol w:w="1871"/>
        <w:gridCol w:w="2098"/>
      </w:tblGrid>
      <w:tr w:rsidR="008E76EE" w:rsidRPr="0020310E" w:rsidTr="00D20404"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79" w:rsidRDefault="008E76EE" w:rsidP="008E76EE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Актуальные вопросы, рассмотренные </w:t>
            </w:r>
            <w:r w:rsidR="00477D4D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на</w:t>
            </w: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встрече </w:t>
            </w:r>
            <w:r w:rsidR="00D2040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</w:t>
            </w: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кима Туркестанской области </w:t>
            </w:r>
            <w:r w:rsidR="00E77350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У.</w:t>
            </w:r>
            <w:r w:rsidR="00477D4D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Шукеева </w:t>
            </w:r>
          </w:p>
          <w:p w:rsidR="008E76EE" w:rsidRDefault="008E76EE" w:rsidP="008E76EE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 населением Казыгуртского района</w:t>
            </w:r>
          </w:p>
          <w:p w:rsidR="00D20404" w:rsidRPr="008E76EE" w:rsidRDefault="00D20404" w:rsidP="008E76EE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8E76EE" w:rsidRPr="0020310E" w:rsidTr="00477D4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76EE" w:rsidRPr="00561CE0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6EE" w:rsidRPr="00561CE0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Вопросы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6EE" w:rsidRPr="00561CE0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6EE" w:rsidRPr="00561CE0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решения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6EE" w:rsidRPr="00561CE0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  <w:r w:rsidR="00477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477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труктурное подразделение МИО)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6EE" w:rsidRPr="00561CE0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D4D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Примечание/</w:t>
            </w:r>
          </w:p>
          <w:p w:rsidR="008E76EE" w:rsidRPr="00561CE0" w:rsidRDefault="008E76EE" w:rsidP="00477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исполнение</w:t>
            </w:r>
          </w:p>
        </w:tc>
      </w:tr>
      <w:tr w:rsidR="00A36D89" w:rsidRPr="0020310E" w:rsidTr="00DA6928"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Pr="00561CE0" w:rsidRDefault="00477D4D" w:rsidP="00477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A36D89"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Казыгуртском сельском округе для строительства ИЖС в очереди стоят 6700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Когда будут предоставлены зем</w:t>
            </w:r>
            <w:r w:rsidR="00A36D89"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ельные участки?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-</w:t>
            </w:r>
          </w:p>
          <w:p w:rsidR="00A36D89" w:rsidRPr="00C626A4" w:rsidRDefault="00477D4D" w:rsidP="004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Казыгуртского сельского округа</w:t>
            </w:r>
          </w:p>
          <w:p w:rsidR="00A36D89" w:rsidRPr="00477D4D" w:rsidRDefault="00A36D89" w:rsidP="004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Смаил Пайызович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7D4D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Таш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477D4D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араев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775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1400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477D4D" w:rsidRDefault="00A36D89" w:rsidP="00477D4D">
            <w:pPr>
              <w:pStyle w:val="4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Проектно-сметная документация </w:t>
            </w:r>
          </w:p>
          <w:p w:rsidR="00A36D89" w:rsidRPr="00561CE0" w:rsidRDefault="00A36D89" w:rsidP="00477D4D">
            <w:pPr>
              <w:pStyle w:val="4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на проведение инфраструктуры разработана и проходит государственную экспертизу. После получения заключения экспертизы</w:t>
            </w:r>
            <w:r w:rsidR="0047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во втором полугодии текущего года из районного бюджета будут выделены средства на проведение работ. Средства на завершение работ будут запрошены из областного или республиканского бюджета </w:t>
            </w:r>
            <w:r w:rsidR="0047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в 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2023 году. </w:t>
            </w:r>
          </w:p>
          <w:p w:rsidR="00A36D89" w:rsidRPr="00561CE0" w:rsidRDefault="00A36D89" w:rsidP="00477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1C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В 4 квартале 2023 года планируется поочередное предоставление 692 земельных участков.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A36D89" w:rsidRDefault="00A36D89" w:rsidP="00477D4D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2022-2024 гг.</w:t>
            </w:r>
          </w:p>
          <w:p w:rsidR="00FB0314" w:rsidRPr="009221F2" w:rsidRDefault="00FB0314" w:rsidP="00477D4D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Акимат Казыгуртского</w:t>
            </w:r>
          </w:p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айона,</w:t>
            </w:r>
          </w:p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е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строительства Туркестанской области</w:t>
            </w:r>
          </w:p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098" w:type="dxa"/>
            <w:shd w:val="clear" w:color="auto" w:fill="auto"/>
          </w:tcPr>
          <w:p w:rsidR="00477D4D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Разработана прое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ктно-сметная документация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водоснабжения и газоснабжения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на земельный участок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из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80 га в мкр. «Шыгыс</w:t>
            </w:r>
            <w:r w:rsidR="00477D4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ела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Казыгурт, получено экспертное заключение от 30.03.2022 года. </w:t>
            </w:r>
            <w:r w:rsidR="00477D4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ланируется рассмотреть средства </w:t>
            </w:r>
          </w:p>
          <w:p w:rsidR="00477D4D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из местного бюджета.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Предложено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рассмотреть средства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477D4D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з областного бюджета </w:t>
            </w:r>
          </w:p>
          <w:p w:rsidR="00A36D89" w:rsidRPr="005D1394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 2023 год.</w:t>
            </w:r>
          </w:p>
          <w:p w:rsidR="00A36D89" w:rsidRPr="005D1394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Разрабатывается проектно-сметная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документация</w:t>
            </w:r>
            <w:r w:rsidR="00477D4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для проведения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электр</w:t>
            </w:r>
            <w:r w:rsidR="00477D4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сет</w:t>
            </w:r>
            <w:r w:rsidR="00477D4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ей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жидается получение экспертного заключения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 конца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A36D89" w:rsidRPr="009221F2" w:rsidRDefault="00A36D89" w:rsidP="00477D4D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Строительство водо-, газовых и электрических сетей планируется завершить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2023 году и предоставить земельные участки населению. В мкр.«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Шығыс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="00477D4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при условии полного решения </w:t>
            </w:r>
            <w:r w:rsidR="00477D4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вопроса с подведением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инженерных систем около 400 жителям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будут предоставлены земельные участки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A36D89" w:rsidRPr="0020310E" w:rsidTr="00DA6928"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Default="00477D4D" w:rsidP="004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«Когда в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ыдел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лю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сельскохозяйственного назначения, находящ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ся в пользовании ТОО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Карабау ТӨШ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качестве земельных долей жителям сел Жумысшы, Сынтас, Карабау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?» - </w:t>
            </w:r>
          </w:p>
          <w:p w:rsidR="00A36D89" w:rsidRPr="00C626A4" w:rsidRDefault="00477D4D" w:rsidP="004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сельского округа Карабау</w:t>
            </w:r>
          </w:p>
          <w:p w:rsidR="00A36D89" w:rsidRPr="00561CE0" w:rsidRDefault="00A36D89" w:rsidP="004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Керимбай Арапбаевич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7D4D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Турлыбеков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355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2650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A36D89" w:rsidRPr="00561CE0" w:rsidRDefault="00A36D89" w:rsidP="004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Неоднократно проводились встречи с представителями некоммерческого акционерного общества 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аграрный научно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образовательный центр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 Министерстве сельского хозяйства, в 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наблюдательный совет были включены 3 человека из 3 сел, в сентябре текущего года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планируется реш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77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вопрос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A36D89" w:rsidRPr="009221F2" w:rsidRDefault="00477D4D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декабрь </w:t>
            </w:r>
            <w:r w:rsidR="00A36D89" w:rsidRPr="009221F2">
              <w:rPr>
                <w:rFonts w:ascii="Times New Roman" w:hAnsi="Times New Roman"/>
                <w:sz w:val="24"/>
                <w:szCs w:val="24"/>
                <w:lang w:val="kk-KZ"/>
              </w:rPr>
              <w:t>2022 г.</w:t>
            </w:r>
          </w:p>
          <w:p w:rsidR="00A36D89" w:rsidRPr="009221F2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НАО «</w:t>
            </w: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аграрный научно-образовательный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 Министерстве </w:t>
            </w: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сельского хозяйства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36D89" w:rsidRPr="009221F2" w:rsidRDefault="00477D4D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="00A36D89"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кимат Казыгуртского</w:t>
            </w:r>
          </w:p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,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управление земельных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Туркестанской области</w:t>
            </w:r>
          </w:p>
          <w:p w:rsidR="00A36D89" w:rsidRPr="009221F2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A36D89" w:rsidRPr="009221F2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Решение Министерства сельского хозяйства РК</w:t>
            </w:r>
          </w:p>
        </w:tc>
        <w:tc>
          <w:tcPr>
            <w:tcW w:w="2098" w:type="dxa"/>
            <w:shd w:val="clear" w:color="auto" w:fill="auto"/>
          </w:tcPr>
          <w:p w:rsidR="00A36D89" w:rsidRPr="009221F2" w:rsidRDefault="006E662C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Вопрос в процессе решения</w:t>
            </w:r>
          </w:p>
        </w:tc>
      </w:tr>
      <w:tr w:rsidR="00A36D89" w:rsidRPr="0020310E" w:rsidTr="00A36D89">
        <w:trPr>
          <w:trHeight w:val="3959"/>
        </w:trPr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Default="00172B6E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6D89">
              <w:rPr>
                <w:rFonts w:ascii="Times New Roman" w:hAnsi="Times New Roman"/>
                <w:sz w:val="24"/>
                <w:szCs w:val="24"/>
                <w:lang w:val="kk-KZ"/>
              </w:rPr>
              <w:t>Буду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т ли отремонтированы автомобильные дороги Ескі Шанақ-Ызабұлақ, Ақжар-Ескі Шанақ-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танция Шанақ,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танция Шанақ-Бақабұлақ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?» -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36D89" w:rsidRPr="00C626A4" w:rsidRDefault="00172B6E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2B6E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населенного пункта Ескі Шанак сельского округа Шанак</w:t>
            </w:r>
          </w:p>
          <w:p w:rsidR="00A36D89" w:rsidRPr="00C626A4" w:rsidRDefault="00A36D89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Асет</w:t>
            </w:r>
          </w:p>
          <w:p w:rsidR="00A36D89" w:rsidRPr="00C626A4" w:rsidRDefault="00A36D89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Арапбаевич</w:t>
            </w:r>
            <w:r w:rsidR="00172B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72B6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Мамыров</w:t>
            </w:r>
            <w:r w:rsidR="00172B6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36D89" w:rsidRPr="00561CE0" w:rsidRDefault="00172B6E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355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2650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A36D89" w:rsidRPr="00561CE0" w:rsidRDefault="00A36D89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Постановлением акимата области от 26 мая 2022 года №105 на ремонт дорог в указанных населенных пунктах из республиканского бюджета будет выделено 554,345 млн</w:t>
            </w:r>
            <w:r w:rsidR="00172B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тенге</w:t>
            </w:r>
            <w:r w:rsidR="00172B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строительные работы</w:t>
            </w:r>
            <w:r w:rsidR="00172B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скоро </w:t>
            </w:r>
            <w:r w:rsidR="00172B6E"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начнутся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2022-2023 гг.</w:t>
            </w:r>
          </w:p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Акимат Казыгуртского</w:t>
            </w:r>
          </w:p>
          <w:p w:rsidR="00A36D89" w:rsidRPr="009221F2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района,</w:t>
            </w:r>
          </w:p>
          <w:p w:rsidR="00A36D89" w:rsidRPr="0099106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управление пассажирского транспорта и автомобильных дорог Туркестанской области</w:t>
            </w:r>
          </w:p>
        </w:tc>
        <w:tc>
          <w:tcPr>
            <w:tcW w:w="1871" w:type="dxa"/>
            <w:shd w:val="clear" w:color="auto" w:fill="auto"/>
          </w:tcPr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098" w:type="dxa"/>
            <w:shd w:val="clear" w:color="auto" w:fill="auto"/>
          </w:tcPr>
          <w:p w:rsidR="00A36D89" w:rsidRPr="00561CE0" w:rsidRDefault="00A36D89" w:rsidP="00172B6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Проведены работы по госзакупкам, 24.08.2022 года победителем определено ТОО </w:t>
            </w:r>
            <w:r w:rsidR="00172B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Оңтүстік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Ғимарат</w:t>
            </w:r>
            <w:r w:rsidR="00172B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скором времени н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ачнутся строительные работы.</w:t>
            </w:r>
          </w:p>
        </w:tc>
      </w:tr>
      <w:tr w:rsidR="00A36D89" w:rsidRPr="009443C6" w:rsidTr="00A36D89"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Default="001931FF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Для полного обеспечения чистой питьевой водой населенного пункта Ушбулак будет ли построен 200-тонный резервуар?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-</w:t>
            </w:r>
          </w:p>
          <w:p w:rsidR="00A36D89" w:rsidRPr="00C626A4" w:rsidRDefault="001931FF" w:rsidP="001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итель населенного пункта Ушбулак </w:t>
            </w:r>
          </w:p>
          <w:p w:rsidR="00A36D89" w:rsidRPr="00561CE0" w:rsidRDefault="00A36D89" w:rsidP="0019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Токтабай Рысбайулы</w:t>
            </w:r>
            <w:r w:rsidR="001931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31FF" w:rsidRPr="00C626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Рысбай</w:t>
            </w:r>
            <w:r w:rsidR="001931FF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1931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1931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1931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560</w:t>
            </w:r>
            <w:r w:rsidR="001931F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3466</w:t>
            </w:r>
            <w:r w:rsidR="001931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A36D89" w:rsidRDefault="00A36D89" w:rsidP="00172B6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В 2021 году из областного бюджета были выделены средства на определение запасов подземных вод.</w:t>
            </w:r>
          </w:p>
          <w:p w:rsidR="00A36D89" w:rsidRPr="00561CE0" w:rsidRDefault="00A36D89" w:rsidP="001931FF">
            <w:pPr>
              <w:pStyle w:val="a3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осле получения заключения по определению запас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воды</w:t>
            </w:r>
            <w:r w:rsidR="001931F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необходимо разработать проектно-сметную документацию и провести реконструкцию системы водоснабжения. В соответствии  с планом мероприятий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питьевой водой Туркестанской области на 2022-2025 годы</w:t>
            </w:r>
            <w:r w:rsidR="001931F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реконструкция запланирована на 2025 год</w:t>
            </w:r>
            <w:r w:rsidR="001931F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A36D89" w:rsidRDefault="00A36D89" w:rsidP="001931FF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2022-2023 гг</w:t>
            </w:r>
            <w:r w:rsidR="001931F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A36D89" w:rsidRPr="00561CE0" w:rsidRDefault="00FB0314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Акимат Казыгуртского района, 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управление энергетики и жилищно-коммунального хозяйства</w:t>
            </w:r>
            <w:r w:rsidR="001931F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Туркестанской области,</w:t>
            </w:r>
          </w:p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управление стратегии и экономического развития Туркестанской области</w:t>
            </w:r>
          </w:p>
        </w:tc>
        <w:tc>
          <w:tcPr>
            <w:tcW w:w="1871" w:type="dxa"/>
            <w:shd w:val="clear" w:color="auto" w:fill="auto"/>
          </w:tcPr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>Акт приемки и ввод в эксплуатацию</w:t>
            </w:r>
          </w:p>
        </w:tc>
        <w:tc>
          <w:tcPr>
            <w:tcW w:w="2098" w:type="dxa"/>
            <w:shd w:val="clear" w:color="auto" w:fill="auto"/>
          </w:tcPr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2022 году из районного бюджета выделено 26 410,0 тыс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тенге для ограждения скважины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установки трансформатора, подведения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водопровода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селе Ушбулак сельского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Карабау,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работы по строительству резервуара начаты в июне и завершены в августе. В настоящее время ведутся работы по очистке скважины  (откачка).</w:t>
            </w:r>
          </w:p>
        </w:tc>
      </w:tr>
      <w:tr w:rsidR="00A36D89" w:rsidRPr="0020310E" w:rsidTr="00A36D89"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Pr="001A6410" w:rsidRDefault="001A6410" w:rsidP="00FB0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A36D89" w:rsidRPr="00561C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Строительство школы на 100 мест в населенном пункте Айнатас-2 началось в 2020 году,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уже пошел</w:t>
            </w:r>
            <w:r w:rsidR="00A36D89" w:rsidRPr="00561C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третий год, прошу Вас оказать содействие в вводе школы в эксплуатацию в</w:t>
            </w:r>
            <w:r w:rsidR="00A36D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этом </w:t>
            </w:r>
            <w:r w:rsidR="00A36D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году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», - 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сельского округа Кызылкия</w:t>
            </w:r>
          </w:p>
          <w:p w:rsidR="00A36D89" w:rsidRPr="00C626A4" w:rsidRDefault="00A36D89" w:rsidP="00FB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Айкынберди Ергешович</w:t>
            </w:r>
            <w:r w:rsidR="001A64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A6410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Бижанов</w:t>
            </w:r>
            <w:r w:rsidR="001A641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36D89" w:rsidRPr="00561CE0" w:rsidRDefault="001A6410" w:rsidP="001A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364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4601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A36D89" w:rsidRPr="00561CE0" w:rsidRDefault="00A36D89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завершение строительства школы из областного бюджета в 2021 и 2022 годах были предусмотрены средства. Однако в связи с тем, что подрядная компания не освоила 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их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областно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строительства в этом году 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расторг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ло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договор в одностороннем порядке с компанией «ПМК-7». Управлением строительства будут внесены корректировки в проектно-сметную документацию на завершение строительства, будут проведены повторные госзакупки для определения подрядной компании.</w:t>
            </w:r>
          </w:p>
        </w:tc>
        <w:tc>
          <w:tcPr>
            <w:tcW w:w="1812" w:type="dxa"/>
            <w:shd w:val="clear" w:color="auto" w:fill="auto"/>
          </w:tcPr>
          <w:p w:rsidR="00A36D89" w:rsidRPr="009221F2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2022-2023 гг.</w:t>
            </w:r>
          </w:p>
          <w:p w:rsidR="00A36D89" w:rsidRPr="0099106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строительс</w:t>
            </w:r>
            <w:r w:rsidR="001A641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 Туркестанской области,</w:t>
            </w:r>
          </w:p>
          <w:p w:rsidR="00A36D89" w:rsidRDefault="001A6410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A36D89">
              <w:rPr>
                <w:rFonts w:ascii="Times New Roman" w:hAnsi="Times New Roman"/>
                <w:sz w:val="24"/>
                <w:szCs w:val="24"/>
                <w:lang w:val="kk-KZ"/>
              </w:rPr>
              <w:t>правление развития человеческого капитала Туркестанской области,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Туркестанской области</w:t>
            </w:r>
          </w:p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  <w:shd w:val="clear" w:color="auto" w:fill="auto"/>
          </w:tcPr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098" w:type="dxa"/>
            <w:shd w:val="clear" w:color="auto" w:fill="auto"/>
          </w:tcPr>
          <w:p w:rsidR="001A641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Управлением разрабатывается проектно-сметная документация на завершение строительства, положительное заключение экспертизы </w:t>
            </w:r>
          </w:p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 получено.</w:t>
            </w:r>
          </w:p>
        </w:tc>
      </w:tr>
      <w:tr w:rsidR="00A36D89" w:rsidRPr="0020310E" w:rsidTr="00A36D89"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Default="002F4876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Когда будет построен мост через реку Уя?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-</w:t>
            </w:r>
          </w:p>
          <w:p w:rsidR="00A36D89" w:rsidRPr="00C626A4" w:rsidRDefault="002F4876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населенного пункта Женис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36D89" w:rsidRPr="00561CE0" w:rsidRDefault="00A36D89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Рысмахан Жолшыулы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4876" w:rsidRPr="00C626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Ахметов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557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4998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A36D89" w:rsidRPr="00561CE0" w:rsidRDefault="00A36D89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>Разработана и проходит экспертизу проектно</w:t>
            </w:r>
            <w:r w:rsidR="002F4876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-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сметная документация на капитальный ремонт автодорожного моста через реку Уя</w:t>
            </w:r>
            <w:r w:rsidR="002F4876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Жанабазарского с/о Казыгуртского района. После 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>получения экспертного заключения будет проведена работа по выделению средств из бюджета на строительство моста.</w:t>
            </w:r>
          </w:p>
        </w:tc>
        <w:tc>
          <w:tcPr>
            <w:tcW w:w="1812" w:type="dxa"/>
            <w:shd w:val="clear" w:color="auto" w:fill="auto"/>
          </w:tcPr>
          <w:p w:rsidR="00A36D89" w:rsidRPr="009221F2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2022-2023 гг.</w:t>
            </w:r>
          </w:p>
          <w:p w:rsidR="00A36D89" w:rsidRPr="0099106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A36D89" w:rsidRDefault="00A36D89" w:rsidP="00A36D89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Акимат Казыгуртского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района,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управление транспорта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автомобильных дорог Туркестанской области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 и экономического развития Туркестанской области</w:t>
            </w:r>
          </w:p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>Акт приемки и ввод в эксплуатацию</w:t>
            </w:r>
          </w:p>
        </w:tc>
        <w:tc>
          <w:tcPr>
            <w:tcW w:w="2098" w:type="dxa"/>
            <w:shd w:val="clear" w:color="auto" w:fill="auto"/>
          </w:tcPr>
          <w:p w:rsidR="002F4876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настоящее время получено заключение государственной экспертизы и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письмом </w:t>
            </w:r>
          </w:p>
          <w:p w:rsidR="002F4876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№13/04-08/37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19.07.2022 года в у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пассажирского транспорта и автомобильных дорог Туркестанской области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внесено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предложен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ие</w:t>
            </w:r>
            <w:r w:rsidR="002F48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F4876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выдел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ении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F4876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из бюджета 162317,4 </w:t>
            </w:r>
          </w:p>
          <w:p w:rsidR="00A36D89" w:rsidRPr="005D1394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тыс. тенге.</w:t>
            </w:r>
          </w:p>
          <w:p w:rsidR="002F4876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Кроме того, </w:t>
            </w:r>
            <w:r w:rsidRPr="000F36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отделом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было рекомендовано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областное управление госзакупок 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для проведения конкурса с согласованием перенаправления средств в размере 1154,0 тыс. тенге, сэкономленных по соответствующей программе.</w:t>
            </w:r>
          </w:p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36D89" w:rsidRPr="0020310E" w:rsidTr="00A36D89"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Default="002F4876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«Когда будет сделан р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емонт внутренних улиц населенного пункта Какпак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?» - </w:t>
            </w:r>
          </w:p>
          <w:p w:rsidR="00A36D89" w:rsidRPr="00C626A4" w:rsidRDefault="002F4876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населенного пункта Какпак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36D89" w:rsidRPr="00561CE0" w:rsidRDefault="00A36D89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Каныбек Гуламулы 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4876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Лебаев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098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8098</w:t>
            </w:r>
            <w:r w:rsidR="002F487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A36D89" w:rsidRPr="00561CE0" w:rsidRDefault="00A36D89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В рамках программы «Ауыл </w:t>
            </w:r>
            <w:r w:rsidR="002F48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ел бесігі» в Министерство национальной экономики РК на 2023 год представлены соответствующие 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документы</w:t>
            </w:r>
            <w:r w:rsidR="002F48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A36D89" w:rsidRPr="009221F2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2023 г.</w:t>
            </w:r>
          </w:p>
          <w:p w:rsidR="00A36D89" w:rsidRPr="00561C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Казыгуртского района,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стратегии и экономического развития Туркестанской области,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управлени</w:t>
            </w:r>
            <w:r w:rsidR="002F48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транспорта и автомобильных дорог Туркестанской области</w:t>
            </w:r>
          </w:p>
          <w:p w:rsidR="00A36D89" w:rsidRPr="00E04AE3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  <w:shd w:val="clear" w:color="auto" w:fill="auto"/>
          </w:tcPr>
          <w:p w:rsidR="00A36D89" w:rsidRPr="00561CE0" w:rsidRDefault="00A36D89" w:rsidP="002F4876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>Акт приемки и ввод в эксплуатацию</w:t>
            </w:r>
          </w:p>
        </w:tc>
        <w:tc>
          <w:tcPr>
            <w:tcW w:w="2098" w:type="dxa"/>
            <w:shd w:val="clear" w:color="auto" w:fill="auto"/>
          </w:tcPr>
          <w:p w:rsidR="002F4876" w:rsidRDefault="00A36D89" w:rsidP="002F4876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Для проведения среднего ремонта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</w:t>
            </w:r>
            <w:r w:rsidR="002F48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улицы в населенном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пункте Какпак сельского округа Какпак разработаны сметные расчеты и даны рекомендации отраслевому управлению </w:t>
            </w:r>
          </w:p>
          <w:p w:rsidR="002F4876" w:rsidRDefault="00A36D89" w:rsidP="002F4876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 выделению средств на 2023 год в рамках программы «Ауыл </w:t>
            </w:r>
            <w:r w:rsidR="002F48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– </w:t>
            </w:r>
          </w:p>
          <w:p w:rsidR="00A36D89" w:rsidRPr="00561CE0" w:rsidRDefault="00A36D89" w:rsidP="002F4876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ел бесігі».</w:t>
            </w:r>
          </w:p>
        </w:tc>
      </w:tr>
      <w:tr w:rsidR="00A36D89" w:rsidRPr="005D1394" w:rsidTr="00A36D89">
        <w:tc>
          <w:tcPr>
            <w:tcW w:w="709" w:type="dxa"/>
            <w:shd w:val="clear" w:color="auto" w:fill="auto"/>
          </w:tcPr>
          <w:p w:rsidR="00A36D89" w:rsidRPr="00561CE0" w:rsidRDefault="00A36D89" w:rsidP="00A36D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36D89" w:rsidRDefault="002F4876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Будет ли капитально отремонтирована школа 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имени </w:t>
            </w:r>
            <w:r w:rsidR="00A36D89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Ы. Алтынсарина в сельском округе Сарапхана?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>» -</w:t>
            </w:r>
          </w:p>
          <w:p w:rsidR="00A36D89" w:rsidRPr="00C626A4" w:rsidRDefault="008B0BBB" w:rsidP="002F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A36D89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сельского округа Сарапхана</w:t>
            </w:r>
          </w:p>
          <w:p w:rsidR="00A36D89" w:rsidRPr="00561CE0" w:rsidRDefault="00A36D89" w:rsidP="008B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Каппар Тилеуулы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B0BBB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Еркебай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705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161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7900</w:t>
            </w:r>
            <w:r w:rsidR="008B0B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5739E0" w:rsidRDefault="00A36D89" w:rsidP="0057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Постановлением акимата области </w:t>
            </w:r>
          </w:p>
          <w:p w:rsidR="005739E0" w:rsidRDefault="00A36D89" w:rsidP="0057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26 мая 2022 года №105 </w:t>
            </w:r>
          </w:p>
          <w:p w:rsidR="005739E0" w:rsidRDefault="00A36D89" w:rsidP="00573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на капитальный ремонт школы </w:t>
            </w:r>
          </w:p>
          <w:p w:rsidR="00A36D89" w:rsidRPr="00561CE0" w:rsidRDefault="00A36D89" w:rsidP="0057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республиканского бюджета будет выделено 129,9 млн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тенге.</w:t>
            </w:r>
          </w:p>
        </w:tc>
        <w:tc>
          <w:tcPr>
            <w:tcW w:w="1812" w:type="dxa"/>
            <w:shd w:val="clear" w:color="auto" w:fill="auto"/>
          </w:tcPr>
          <w:p w:rsidR="00A36D89" w:rsidRPr="009221F2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 г.</w:t>
            </w:r>
          </w:p>
          <w:p w:rsidR="00A36D89" w:rsidRPr="005739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стратегии</w:t>
            </w:r>
            <w:r w:rsidR="005739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экономического развития Туркестанской области,</w:t>
            </w:r>
          </w:p>
          <w:p w:rsidR="00A36D89" w:rsidRDefault="005739E0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A36D89">
              <w:rPr>
                <w:rFonts w:ascii="Times New Roman" w:hAnsi="Times New Roman"/>
                <w:sz w:val="24"/>
                <w:szCs w:val="24"/>
                <w:lang w:val="kk-KZ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A36D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развития человеческого капитала Туркестанской области</w:t>
            </w:r>
          </w:p>
          <w:p w:rsidR="00A36D89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6D89" w:rsidRPr="00B868CC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  <w:shd w:val="clear" w:color="auto" w:fill="auto"/>
          </w:tcPr>
          <w:p w:rsidR="00A36D89" w:rsidRPr="00561CE0" w:rsidRDefault="00A36D89" w:rsidP="005739E0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098" w:type="dxa"/>
            <w:shd w:val="clear" w:color="auto" w:fill="auto"/>
          </w:tcPr>
          <w:p w:rsidR="005739E0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связи с рассмотрением средств на ремонт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школы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144 389,9 тыс. тенге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июле 2022 года, 08.07.2022 года </w:t>
            </w:r>
          </w:p>
          <w:p w:rsidR="00A36D89" w:rsidRPr="005D1394" w:rsidRDefault="00A36D89" w:rsidP="00A36D89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целях определения подрядчика были представлены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документы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управление госзакупок Туркестанской области. Управление госзакупок опубликовало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объявление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в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портале  11.07.2022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A36D89" w:rsidRPr="00561CE0" w:rsidRDefault="00A36D89" w:rsidP="005739E0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настоящее время </w:t>
            </w:r>
            <w:r w:rsidR="006E662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определился 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подрядчик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52E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ТОО 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152E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Шаңырақ</w:t>
            </w:r>
            <w:bookmarkStart w:id="0" w:name="_GoBack"/>
            <w:bookmarkEnd w:id="0"/>
            <w:r w:rsidR="005739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52E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ХХ</w:t>
            </w:r>
            <w:r w:rsidR="00152E5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57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D139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CD24F8" w:rsidRPr="00CD24F8" w:rsidRDefault="00CD24F8">
      <w:pPr>
        <w:rPr>
          <w:lang w:val="kk-KZ"/>
        </w:rPr>
      </w:pPr>
    </w:p>
    <w:sectPr w:rsidR="00CD24F8" w:rsidRPr="00CD24F8" w:rsidSect="008E76EE">
      <w:pgSz w:w="16838" w:h="11906" w:orient="landscape"/>
      <w:pgMar w:top="851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0D" w:rsidRDefault="00012F0D" w:rsidP="008E76EE">
      <w:pPr>
        <w:spacing w:after="0" w:line="240" w:lineRule="auto"/>
      </w:pPr>
      <w:r>
        <w:separator/>
      </w:r>
    </w:p>
  </w:endnote>
  <w:endnote w:type="continuationSeparator" w:id="1">
    <w:p w:rsidR="00012F0D" w:rsidRDefault="00012F0D" w:rsidP="008E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0D" w:rsidRDefault="00012F0D" w:rsidP="008E76EE">
      <w:pPr>
        <w:spacing w:after="0" w:line="240" w:lineRule="auto"/>
      </w:pPr>
      <w:r>
        <w:separator/>
      </w:r>
    </w:p>
  </w:footnote>
  <w:footnote w:type="continuationSeparator" w:id="1">
    <w:p w:rsidR="00012F0D" w:rsidRDefault="00012F0D" w:rsidP="008E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68FC"/>
    <w:multiLevelType w:val="hybridMultilevel"/>
    <w:tmpl w:val="8F6A4A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E02"/>
    <w:rsid w:val="00012F0D"/>
    <w:rsid w:val="00014BBC"/>
    <w:rsid w:val="0002617D"/>
    <w:rsid w:val="00091DF1"/>
    <w:rsid w:val="00092576"/>
    <w:rsid w:val="000F3679"/>
    <w:rsid w:val="000F6FDA"/>
    <w:rsid w:val="00134E02"/>
    <w:rsid w:val="001474D6"/>
    <w:rsid w:val="00151401"/>
    <w:rsid w:val="00151F2A"/>
    <w:rsid w:val="00152E51"/>
    <w:rsid w:val="00172B6E"/>
    <w:rsid w:val="001931FF"/>
    <w:rsid w:val="001A6410"/>
    <w:rsid w:val="002059C8"/>
    <w:rsid w:val="0021416E"/>
    <w:rsid w:val="0026095D"/>
    <w:rsid w:val="002F4876"/>
    <w:rsid w:val="00302C3F"/>
    <w:rsid w:val="00305342"/>
    <w:rsid w:val="00371EE9"/>
    <w:rsid w:val="003A0127"/>
    <w:rsid w:val="0044526F"/>
    <w:rsid w:val="00477D4D"/>
    <w:rsid w:val="004B56DC"/>
    <w:rsid w:val="00552B6D"/>
    <w:rsid w:val="00561CE0"/>
    <w:rsid w:val="005739E0"/>
    <w:rsid w:val="005C670B"/>
    <w:rsid w:val="005D1394"/>
    <w:rsid w:val="00661645"/>
    <w:rsid w:val="00665BFA"/>
    <w:rsid w:val="00682B94"/>
    <w:rsid w:val="006E662C"/>
    <w:rsid w:val="00742720"/>
    <w:rsid w:val="007465A3"/>
    <w:rsid w:val="007735CE"/>
    <w:rsid w:val="007907D8"/>
    <w:rsid w:val="007F1A22"/>
    <w:rsid w:val="00803207"/>
    <w:rsid w:val="00834586"/>
    <w:rsid w:val="00873D43"/>
    <w:rsid w:val="008B0BBB"/>
    <w:rsid w:val="008C515D"/>
    <w:rsid w:val="008E76EE"/>
    <w:rsid w:val="00914883"/>
    <w:rsid w:val="009221F2"/>
    <w:rsid w:val="009443C6"/>
    <w:rsid w:val="00976AFA"/>
    <w:rsid w:val="00991060"/>
    <w:rsid w:val="0099705A"/>
    <w:rsid w:val="00A36D89"/>
    <w:rsid w:val="00A570D4"/>
    <w:rsid w:val="00A91261"/>
    <w:rsid w:val="00B67396"/>
    <w:rsid w:val="00B868CC"/>
    <w:rsid w:val="00C06BDD"/>
    <w:rsid w:val="00C40744"/>
    <w:rsid w:val="00C417AD"/>
    <w:rsid w:val="00C626A4"/>
    <w:rsid w:val="00C657B2"/>
    <w:rsid w:val="00CA1182"/>
    <w:rsid w:val="00CC29C6"/>
    <w:rsid w:val="00CD24F8"/>
    <w:rsid w:val="00CE5D50"/>
    <w:rsid w:val="00D20404"/>
    <w:rsid w:val="00D24673"/>
    <w:rsid w:val="00D73F45"/>
    <w:rsid w:val="00D95AC7"/>
    <w:rsid w:val="00DC7751"/>
    <w:rsid w:val="00DC7C06"/>
    <w:rsid w:val="00E04AE3"/>
    <w:rsid w:val="00E2686C"/>
    <w:rsid w:val="00E27BC3"/>
    <w:rsid w:val="00E61316"/>
    <w:rsid w:val="00E77350"/>
    <w:rsid w:val="00EE5677"/>
    <w:rsid w:val="00F91360"/>
    <w:rsid w:val="00FB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4,Абзац с отступом,Абзац списка71,Абзац списка8,Абзац списка1211,Абзац списка5,Абзац списка6,Абзац списка7,Абзац списка11,Абзац списка9,Абзац списка12,Абзац списка3,Абзац списка121,Абзац списка111,Абзац списк,маркированный"/>
    <w:basedOn w:val="a"/>
    <w:link w:val="a4"/>
    <w:uiPriority w:val="34"/>
    <w:qFormat/>
    <w:rsid w:val="00CD24F8"/>
    <w:pPr>
      <w:ind w:left="720"/>
      <w:contextualSpacing/>
    </w:pPr>
  </w:style>
  <w:style w:type="character" w:customStyle="1" w:styleId="a4">
    <w:name w:val="Абзац списка Знак"/>
    <w:aliases w:val="Абзац списка4 Знак,Абзац с отступом Знак,Абзац списка71 Знак,Абзац списка8 Знак,Абзац списка1211 Знак,Абзац списка5 Знак,Абзац списка6 Знак,Абзац списка7 Знак,Абзац списка11 Знак,Абзац списка9 Знак,Абзац списка12 Знак,Абзац списк Знак"/>
    <w:basedOn w:val="a0"/>
    <w:link w:val="a3"/>
    <w:uiPriority w:val="34"/>
    <w:locked/>
    <w:rsid w:val="00CD24F8"/>
    <w:rPr>
      <w:rFonts w:ascii="Calibri" w:eastAsia="Calibri" w:hAnsi="Calibri" w:cs="Times New Roman"/>
    </w:rPr>
  </w:style>
  <w:style w:type="character" w:customStyle="1" w:styleId="1">
    <w:name w:val="Основной текст1"/>
    <w:rsid w:val="00CD24F8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4"/>
    <w:rsid w:val="00CD24F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D24F8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E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6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6E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41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Olga</cp:lastModifiedBy>
  <cp:revision>12</cp:revision>
  <cp:lastPrinted>2022-06-08T10:49:00Z</cp:lastPrinted>
  <dcterms:created xsi:type="dcterms:W3CDTF">2022-09-05T06:25:00Z</dcterms:created>
  <dcterms:modified xsi:type="dcterms:W3CDTF">2022-09-05T08:46:00Z</dcterms:modified>
</cp:coreProperties>
</file>